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DB" w:rsidRPr="004879F6" w:rsidRDefault="00AD38DB" w:rsidP="00AD38DB">
      <w:pPr>
        <w:spacing w:after="0" w:line="200" w:lineRule="exact"/>
        <w:jc w:val="right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  <w:r w:rsidRPr="004879F6"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  <w:t>Anlage 12.4</w:t>
      </w:r>
    </w:p>
    <w:p w:rsidR="00AD38DB" w:rsidRPr="004879F6" w:rsidRDefault="00AD38DB" w:rsidP="00AD38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  <w:r w:rsidRPr="004879F6"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  <w:t>Ausbildungsinhalte</w:t>
      </w:r>
    </w:p>
    <w:p w:rsidR="00AD38DB" w:rsidRPr="004879F6" w:rsidRDefault="00AD38DB" w:rsidP="00AD38D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  <w:r w:rsidRPr="004879F6"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  <w:t>zum Sonderfach Innere Medizin und Gastroenterologie und Hepatologie</w:t>
      </w:r>
    </w:p>
    <w:p w:rsidR="00AD38DB" w:rsidRPr="004879F6" w:rsidRDefault="00AD38DB" w:rsidP="00AD38D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</w:p>
    <w:p w:rsidR="00AD38DB" w:rsidRPr="004879F6" w:rsidRDefault="00AD38DB" w:rsidP="00AD38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  <w:r w:rsidRPr="004879F6"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  <w:t>Sonderfach Grundausbildung (27 Monate)</w:t>
      </w:r>
    </w:p>
    <w:p w:rsidR="00AD38DB" w:rsidRPr="004879F6" w:rsidRDefault="00AD38DB" w:rsidP="00AD38DB">
      <w:pPr>
        <w:spacing w:after="0"/>
        <w:rPr>
          <w:rFonts w:ascii="Times New Roman" w:hAnsi="Times New Roman" w:cs="Times New Roman"/>
          <w:snapToGrid w:val="0"/>
          <w:color w:val="000000"/>
          <w:sz w:val="20"/>
          <w:szCs w:val="20"/>
          <w:lang w:eastAsia="de-DE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26"/>
      </w:tblGrid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F5AEF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  <w:tab/>
              <w:t>Kenntnisse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Psychosoziale, umweltbedingte, arbeitsbedingte und interkulturelle Risiken und Erkrankungen der Inneren Medizin und aller internistischen Teilgebiete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Immunologie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Humangenetik 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Nuklearmedizin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Strahlenschutz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Transplantationsnachsorge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Densitometrie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Interventionelle Techniken und Angiographien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Psychosomatische Medizin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Gesundheitsberatung, Prävention, Vorsorgemedizin, Impfwesen und gesundheitliche Aufklärung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Labortechnisch gestützte Nachweisverfahren mit visueller oder apparativer Auswertung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Psychogene Symptome, somatopsychische Reaktionen und psychosoziale Zusammenhänge einschließlich der Krisenintervention sowie der Grundzüge der Beratung und Führung Suchtkranker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Grundlagen der Dokumentation und Arzthaftung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Maßnahmen zur Patientinnen- und Patientensicherheit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Betreuung von Menschen mit besonderen Bedürfnissen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Palliativmedizin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Geriatrie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Grundlagen der multidisziplinären Koordination und Kooperation, insbesondere mit anderen Gesundheitsberufen und Möglichkeiten der Rehabilitation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Gesundheitsökonomische Auswirkungen ärztlichen Handelns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Ethik ärztlichen Handelns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Schmerztherapie</w:t>
            </w:r>
          </w:p>
        </w:tc>
      </w:tr>
    </w:tbl>
    <w:p w:rsidR="00AD38DB" w:rsidRDefault="00AD38DB" w:rsidP="00AD38D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de-DE"/>
        </w:rPr>
      </w:pPr>
    </w:p>
    <w:p w:rsidR="00AD38DB" w:rsidRDefault="00AD38DB">
      <w:pP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de-DE"/>
        </w:rPr>
        <w:br w:type="page"/>
      </w:r>
      <w:bookmarkStart w:id="0" w:name="_GoBack"/>
      <w:bookmarkEnd w:id="0"/>
    </w:p>
    <w:p w:rsidR="00AD38DB" w:rsidRPr="004879F6" w:rsidRDefault="00AD38DB" w:rsidP="00AD38D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de-DE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26"/>
      </w:tblGrid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F5AEF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  <w:tab/>
              <w:t>Erfahrungen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Innere Medizin mit besonderer Berücksichtigung von Ätiologie, Symptomatologie, </w:t>
            </w: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Anamneseerhebung</w:t>
            </w: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 und Exploration, Diagnostik und Differenzialdiagnostik innerer Erkrankungen sowie Anatomie, Physiologie, Pathologie, </w:t>
            </w: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Pathophysiologie</w:t>
            </w: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, Pharmakologie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Grundlegenden </w:t>
            </w: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Erfahrungen</w:t>
            </w: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 in den Kernfächern:</w:t>
            </w:r>
          </w:p>
          <w:p w:rsidR="00AD38DB" w:rsidRPr="004879F6" w:rsidRDefault="00AD38DB" w:rsidP="00AD38DB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Angiologie</w:t>
            </w:r>
          </w:p>
          <w:p w:rsidR="00AD38DB" w:rsidRPr="004879F6" w:rsidRDefault="00AD38DB" w:rsidP="00AD38DB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Endokrinologie, Diabetologie und Stoffwechselerkrankungen inkl. Durchführung und Dokumentation von Diabetikerinnen-und Diabetikerbehandlungen</w:t>
            </w:r>
          </w:p>
          <w:p w:rsidR="00AD38DB" w:rsidRPr="004879F6" w:rsidRDefault="00AD38DB" w:rsidP="00AD38DB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Gastroenterologie und Hepatologie</w:t>
            </w:r>
          </w:p>
          <w:p w:rsidR="00AD38DB" w:rsidRPr="004879F6" w:rsidRDefault="00AD38DB" w:rsidP="00AD38DB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Hämatologie – internistische Onkologie </w:t>
            </w:r>
          </w:p>
          <w:p w:rsidR="00AD38DB" w:rsidRPr="004879F6" w:rsidRDefault="00AD38DB" w:rsidP="00AD38DB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Infektiologie</w:t>
            </w:r>
          </w:p>
          <w:p w:rsidR="00AD38DB" w:rsidRPr="004879F6" w:rsidRDefault="00AD38DB" w:rsidP="00AD38DB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Intensivmedizin</w:t>
            </w:r>
          </w:p>
          <w:p w:rsidR="00AD38DB" w:rsidRPr="004879F6" w:rsidRDefault="00AD38DB" w:rsidP="00AD38DB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Kardiologie</w:t>
            </w:r>
          </w:p>
          <w:p w:rsidR="00AD38DB" w:rsidRPr="004879F6" w:rsidRDefault="00AD38DB" w:rsidP="00AD38DB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Nephrologie</w:t>
            </w:r>
          </w:p>
          <w:p w:rsidR="00AD38DB" w:rsidRPr="004879F6" w:rsidRDefault="00AD38DB" w:rsidP="00AD38DB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Pneumologie</w:t>
            </w:r>
          </w:p>
          <w:p w:rsidR="00AD38DB" w:rsidRPr="004879F6" w:rsidRDefault="00AD38DB" w:rsidP="00AD38DB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Rheumatologie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Klinische Pharmakologie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Fachspezifische Geriatrie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Fachspezifische Palliativmedizin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Fachspezifische psychosomatische Medizin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Internistisch präoperative Beurteilung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Indikationsstellung, sachgerechte Probengewinnung und -behandlung für Laboruntersuchungen und Einordnung der Ergebnisse in das jeweilige Krankheitsgebiet, Durchführung von fachspezifischen Funktionstests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Grundlagen hereditärer Krankheitsbilder einschließlich der Indikationsstellung für eine humangenetische Beratung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Suchterkrankungen und deren interdisziplinäre Betreuung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Gesundheitsberatung, Prävention, fachspezifische Vorsorgemedizin, Impfwesen und gesundheitliche Aufklärung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Ernährungsbedingte Gesundheitsstörungen einschließlich diätetischer Beratung sowie Beratung und Schulung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Erkennung und Behandlung akuter Notfälle einschließlich lebensrettender Maßnahmen zur Aufrechterhaltung von Vitalfunktionen und Wiederbelebung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Information und Kommunikation mit Patientinnen und Patienten und Angehörigen über Vorbereitung, Indikation, Durchführung und Risiken von Untersuchungen und Behandlungen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Schriftliche Zusammenfassung, Dokumentation und Bewertung von Krankheitsverläufen sowie der sich daraus ergebenden Prognosen (Fähigkeit zur Erstellung von Attesten, Zeugnissen etc.)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Fachspezifische Qualitätssicherung und Dokumentation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Interdisziplinäre Zusammenarbeit bei multimorbiden Patientinnen und Patienten mit inneren Erkrankungen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 xml:space="preserve">Indikation zur Durchführung bilddiagnostischer Verfahren sowie fachspezifische Interpretation der von </w:t>
            </w: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Radiologinnen und Radiologen und Nuklearmedizinerinnen und Nuklearmedizinern erhobenen Bilder und Befunde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Interdisziplinäre</w:t>
            </w: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 Indikationsstellung zu chirurgischen, strahlentherapeutischen und nuklearmedizinischen Maßnahmen</w:t>
            </w:r>
          </w:p>
        </w:tc>
      </w:tr>
    </w:tbl>
    <w:p w:rsidR="00AD38DB" w:rsidRDefault="00AD38DB" w:rsidP="00AD38DB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0"/>
          <w:szCs w:val="20"/>
          <w:lang w:eastAsia="de-DE"/>
        </w:rPr>
      </w:pPr>
    </w:p>
    <w:p w:rsidR="00AD38DB" w:rsidRDefault="00AD38DB">
      <w:pPr>
        <w:rPr>
          <w:rFonts w:ascii="Times New Roman" w:hAnsi="Times New Roman" w:cs="Times New Roman"/>
          <w:snapToGrid w:val="0"/>
          <w:color w:val="000000"/>
          <w:sz w:val="20"/>
          <w:szCs w:val="20"/>
          <w:lang w:eastAsia="de-DE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  <w:lang w:eastAsia="de-DE"/>
        </w:rPr>
        <w:br w:type="page"/>
      </w:r>
    </w:p>
    <w:p w:rsidR="00AD38DB" w:rsidRPr="004879F6" w:rsidRDefault="00AD38DB" w:rsidP="00AD38DB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0"/>
          <w:szCs w:val="20"/>
          <w:lang w:eastAsia="de-DE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07"/>
        <w:gridCol w:w="1419"/>
      </w:tblGrid>
      <w:tr w:rsidR="00AD38DB" w:rsidRPr="004879F6" w:rsidTr="00AF5AEF">
        <w:tc>
          <w:tcPr>
            <w:tcW w:w="8107" w:type="dxa"/>
            <w:shd w:val="clear" w:color="auto" w:fill="auto"/>
          </w:tcPr>
          <w:p w:rsidR="00AD38DB" w:rsidRPr="004879F6" w:rsidRDefault="00AD38DB" w:rsidP="00AF5AEF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  <w:tab/>
              <w:t>Fertigkeiten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  <w:t>Richtzahl</w:t>
            </w:r>
          </w:p>
        </w:tc>
      </w:tr>
      <w:tr w:rsidR="00AD38DB" w:rsidRPr="004879F6" w:rsidTr="00AF5AEF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Behandlung </w:t>
            </w: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von</w:t>
            </w: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Patientinnen und Patienten </w:t>
            </w: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mit internistischen Erkrankungen mit besonderer </w:t>
            </w: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Berücksichtigung</w:t>
            </w: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 von Ätiologie, Symptomatologie, Anamneseerhebung und Exploration, Diagnostik und Differenzialdiagnostik innerer Erkrankungen sowie von Anatomie, Physiologie, Pathologie, Pathophysiologie, Pharmakologie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8DB" w:rsidRPr="004879F6" w:rsidTr="00AF5AEF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Grundlegenden</w:t>
            </w: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Fertigkeiten</w:t>
            </w: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 in den Kernfächern:</w:t>
            </w:r>
          </w:p>
          <w:p w:rsidR="00AD38DB" w:rsidRPr="004879F6" w:rsidRDefault="00AD38DB" w:rsidP="00AD38DB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Angiologie</w:t>
            </w:r>
          </w:p>
          <w:p w:rsidR="00AD38DB" w:rsidRPr="004879F6" w:rsidRDefault="00AD38DB" w:rsidP="00AD38DB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Endokrinologie, Diabetologie und Stoffwechselerkrankungen, inkl. Durchführung und Dokumentation von Diabetikerinnen- und Diabetikerbehandlungen</w:t>
            </w:r>
          </w:p>
          <w:p w:rsidR="00AD38DB" w:rsidRPr="004879F6" w:rsidRDefault="00AD38DB" w:rsidP="00AD38DB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Gastroenterologie und Hepatologie</w:t>
            </w:r>
          </w:p>
          <w:p w:rsidR="00AD38DB" w:rsidRPr="004879F6" w:rsidRDefault="00AD38DB" w:rsidP="00AD38DB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Hämatologie – internistische Onkologie </w:t>
            </w:r>
          </w:p>
          <w:p w:rsidR="00AD38DB" w:rsidRPr="004879F6" w:rsidRDefault="00AD38DB" w:rsidP="00AD38DB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Infektiologie </w:t>
            </w:r>
          </w:p>
          <w:p w:rsidR="00AD38DB" w:rsidRPr="004879F6" w:rsidRDefault="00AD38DB" w:rsidP="00AD38DB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Intensivmedizin</w:t>
            </w:r>
          </w:p>
          <w:p w:rsidR="00AD38DB" w:rsidRPr="004879F6" w:rsidRDefault="00AD38DB" w:rsidP="00AD38DB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Kardiologie</w:t>
            </w:r>
          </w:p>
          <w:p w:rsidR="00AD38DB" w:rsidRPr="004879F6" w:rsidRDefault="00AD38DB" w:rsidP="00AD38DB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Nephrologie</w:t>
            </w:r>
          </w:p>
          <w:p w:rsidR="00AD38DB" w:rsidRPr="004879F6" w:rsidRDefault="00AD38DB" w:rsidP="00AD38DB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Pneumologie</w:t>
            </w:r>
          </w:p>
          <w:p w:rsidR="00AD38DB" w:rsidRPr="004879F6" w:rsidRDefault="00AD38DB" w:rsidP="00AD38DB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Rheumatologie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8DB" w:rsidRPr="004879F6" w:rsidTr="00AF5AEF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5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Klinische Pharmakologie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8DB" w:rsidRPr="004879F6" w:rsidTr="00AF5AEF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Fachspezifische Geriatrie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8DB" w:rsidRPr="004879F6" w:rsidTr="00AF5AEF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Fachspezifische Palliativmedizin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8DB" w:rsidRPr="004879F6" w:rsidTr="00AF5AEF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Fachspezifische psychosomatische Medizin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8DB" w:rsidRPr="004879F6" w:rsidTr="00AF5AEF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Fachspezifische Schmerztherapie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8DB" w:rsidRPr="004879F6" w:rsidTr="00AF5AEF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Fachspezifische Laboruntersuchungen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8DB" w:rsidRPr="004879F6" w:rsidTr="00AF5AEF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Internistisch präoperative Beurteilung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8DB" w:rsidRPr="004879F6" w:rsidTr="00AF5AEF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Indikationsstellung, sachgerechte Probengewinnung und -behandlung für Laboruntersuchungen und Einordnung der Ergebnisse in das jeweilige Krankheitsgebiet, Durchführung von fachspezifischen Funktionstests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8DB" w:rsidRPr="004879F6" w:rsidTr="00AF5AEF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Gesundheitsberatung, Prävention, fachspezifische Vorsorgemedizin, Impfwesen und gesundheitliche Aufklärung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8DB" w:rsidRPr="004879F6" w:rsidTr="00AF5AEF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Erkennung und Behandlung akuter Notfälle einschließlich lebensrettender Maßnahmen zur Aufrechterhaltung von Vitalfunktionen und Wiederbelebung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8DB" w:rsidRPr="004879F6" w:rsidTr="00AF5AEF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Information und Kommunikation mit Patientinnen und Patienten und Angehörigen über Vorbereitung, Indikation, Durchführung und Risiken von Untersuchungen und Behandlungen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8DB" w:rsidRPr="004879F6" w:rsidTr="00AF5AEF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Interdisziplinäre Zusammenarbeit bei multimorbiden Patientinnen und Patienten mit inneren Erkrankungen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8DB" w:rsidRPr="004879F6" w:rsidTr="00AF5AEF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de-DE" w:eastAsia="de-DE"/>
              </w:rPr>
              <w:t xml:space="preserve">Indikation zur Durchführung bilddiagnostischer Verfahren sowie fachspezifische Interpretation der von </w:t>
            </w: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Radiologinnen und Radiologen und Nuklearmedizinerinnen und Nuklearmedizinern erhobenen Bilder und Befunde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8DB" w:rsidRPr="004879F6" w:rsidTr="00AF5AEF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Interdisziplinäre Indikationsstellung zu chirurgischen, strahlentherapeutischen und nuklearmedizinischen Maßnahmen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8DB" w:rsidRPr="004879F6" w:rsidTr="00AF5AEF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Schriftliche Zusammenfassung, Dokumentation und Bewertung von Krankheitsverläufen sowie der sich daraus ergebenden Prognosen (Fähigkeit zur Erstellung von Attesten, Zeugnissen etc.)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8DB" w:rsidRPr="004879F6" w:rsidTr="00AF5AEF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EKG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150</w:t>
            </w:r>
          </w:p>
        </w:tc>
      </w:tr>
      <w:tr w:rsidR="00AD38DB" w:rsidRPr="004879F6" w:rsidTr="00AF5AEF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LZ-RR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20</w:t>
            </w:r>
          </w:p>
        </w:tc>
      </w:tr>
      <w:tr w:rsidR="00AD38DB" w:rsidRPr="004879F6" w:rsidTr="00AF5AEF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Abdomensonographie einschließlich Nieren-Retroperitoneum und Urogenitalorgane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150</w:t>
            </w:r>
          </w:p>
        </w:tc>
      </w:tr>
      <w:tr w:rsidR="00AD38DB" w:rsidRPr="004879F6" w:rsidTr="00AF5AEF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lastRenderedPageBreak/>
              <w:t>Therapie vital bedrohlicher Zustände, Aufrechterhaltung und Wiederherstellung inkl. Notfall und Intensivmedizin, Beatmung, Entwöhnung, nicht-invasive Beatmungstechniken, hämodynamisches Monitoring, Schockbehandlung, zentrale Zugänge, Defibrillation, PM-Behandlung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50</w:t>
            </w:r>
          </w:p>
        </w:tc>
      </w:tr>
      <w:tr w:rsidR="00AD38DB" w:rsidRPr="004879F6" w:rsidTr="00AF5AEF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Echokardiographie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30</w:t>
            </w:r>
          </w:p>
        </w:tc>
      </w:tr>
      <w:tr w:rsidR="00AD38DB" w:rsidRPr="004879F6" w:rsidTr="00AF5AEF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Spirometrie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20</w:t>
            </w:r>
          </w:p>
        </w:tc>
      </w:tr>
      <w:tr w:rsidR="00AD38DB" w:rsidRPr="004879F6" w:rsidTr="00AF5AEF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Ergometrie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20</w:t>
            </w:r>
          </w:p>
        </w:tc>
      </w:tr>
      <w:tr w:rsidR="00AD38DB" w:rsidRPr="004879F6" w:rsidTr="00AF5AEF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Infusions-, Transfusions- und Blutersatztherapie, enterale und parenterale Ernährung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50</w:t>
            </w:r>
          </w:p>
        </w:tc>
      </w:tr>
      <w:tr w:rsidR="00AD38DB" w:rsidRPr="004879F6" w:rsidTr="00AF5AEF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Durchführung von Punktionen oder Stanzen von z.B. Blase, Pleura, Bauchhöhle, Liquor, Leber oder Knochenmark 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30</w:t>
            </w:r>
          </w:p>
        </w:tc>
      </w:tr>
    </w:tbl>
    <w:p w:rsidR="00AD38DB" w:rsidRPr="004879F6" w:rsidRDefault="00AD38DB" w:rsidP="00AD38DB">
      <w:pPr>
        <w:spacing w:after="0" w:line="320" w:lineRule="atLeast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  <w:r w:rsidRPr="004879F6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  <w:br w:type="page"/>
      </w:r>
      <w:r w:rsidRPr="004879F6"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  <w:lastRenderedPageBreak/>
        <w:t>Sonderfach Schwerpunktausbildung (36 Monate)</w:t>
      </w:r>
    </w:p>
    <w:p w:rsidR="00AD38DB" w:rsidRPr="004879F6" w:rsidRDefault="00AD38DB" w:rsidP="00AD38D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  <w:lang w:eastAsia="de-DE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26"/>
      </w:tblGrid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F5AEF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  <w:tab/>
              <w:t>Kenntnisse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Ätiologie, Pathogenese, Pathophysiologie und Symptomatologie gastroenterologischer und hepatologischer Erkrankungen sowie Diagnostik, Prognose und Therapie gastroenterologischer und hepatologischer Erkrankungen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Funktionsdiagnostische Untersuchungen der Verdauungsorgane einschließlich Atemtests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Indikation und prognostische Beurteilung von operativen Behandlungen im Bereich des Verdauungstrakts, seiner Anhangsdrüsen sowie der Therapie postoperativer Zustände inkl. Lebertransplantation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Interpretation genetischer Befunde und genetischer Beratung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Indikation und prognostische Beurteilung einer Strahlentherapie bei malignen Erkrankungen des Gastrointestinaltrakts und seiner Anhangsdrüsen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Diätetik und ihre Anwendung bei Erkrankungen des Verdauungstrakts inkl. Einführung von Ernährungssonden und i.v. Ernährungstherapie</w:t>
            </w:r>
          </w:p>
        </w:tc>
      </w:tr>
      <w:tr w:rsidR="00AD38DB" w:rsidRPr="004879F6" w:rsidTr="00AF5AEF">
        <w:trPr>
          <w:trHeight w:val="776"/>
        </w:trPr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Interventionelle Radiologie des Verdauungstrakts einschließlich radiologisch gezielter Biopsietechniken, Drainage, Dilatationsverfahren sowie fachspezifische Interpretation von röntgen- und nuklearmedizinischen Befunden</w:t>
            </w:r>
          </w:p>
        </w:tc>
      </w:tr>
      <w:tr w:rsidR="00AD38DB" w:rsidRPr="004879F6" w:rsidTr="00AF5AEF">
        <w:trPr>
          <w:trHeight w:val="323"/>
        </w:trPr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Grundlagen des Strahlenschutzes</w:t>
            </w:r>
          </w:p>
        </w:tc>
      </w:tr>
      <w:tr w:rsidR="00AD38DB" w:rsidRPr="004879F6" w:rsidTr="00AF5AEF">
        <w:trPr>
          <w:trHeight w:val="344"/>
        </w:trPr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Diagnostik und Therapie psychosomatischer Erkrankungen mit Manifestation am Gastrointestinaltrakt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Diagnostik und Therapie proktologischer Erkrankungen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Systemische und lokale Chemotherapien bei malignen Erkrankungen des Verdauungstrakts und seiner Anhangsdrüsen, Teilnahme an Tumorboards</w:t>
            </w:r>
          </w:p>
        </w:tc>
      </w:tr>
    </w:tbl>
    <w:p w:rsidR="00AD38DB" w:rsidRPr="004879F6" w:rsidRDefault="00AD38DB" w:rsidP="00AD38D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de-DE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26"/>
      </w:tblGrid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F5AEF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  <w:tab/>
              <w:t xml:space="preserve">Erfahrungen 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Diagnostik und Therapie spezifischer gastroenterologischer und hepatologischer Erkrankungen, insbesondere: </w:t>
            </w:r>
          </w:p>
          <w:p w:rsidR="00AD38DB" w:rsidRPr="004879F6" w:rsidRDefault="00AD38DB" w:rsidP="00AD38DB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von Ösophaguserkrankungen </w:t>
            </w:r>
          </w:p>
          <w:p w:rsidR="00AD38DB" w:rsidRPr="004879F6" w:rsidRDefault="00AD38DB" w:rsidP="00AD38DB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von Magen- und Zwölffingerdarmerkrankungen </w:t>
            </w:r>
          </w:p>
          <w:p w:rsidR="00AD38DB" w:rsidRPr="004879F6" w:rsidRDefault="00AD38DB" w:rsidP="00AD38DB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von Dünndarmerkrankungen </w:t>
            </w:r>
          </w:p>
          <w:p w:rsidR="00AD38DB" w:rsidRPr="004879F6" w:rsidRDefault="00AD38DB" w:rsidP="00AD38DB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von Pankreaserkrankungen </w:t>
            </w:r>
          </w:p>
          <w:p w:rsidR="00AD38DB" w:rsidRPr="004879F6" w:rsidRDefault="00AD38DB" w:rsidP="00AD38DB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von chronisch entzündlichen Darmerkrankungen</w:t>
            </w:r>
          </w:p>
          <w:p w:rsidR="00AD38DB" w:rsidRPr="004879F6" w:rsidRDefault="00AD38DB" w:rsidP="00AD38DB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von angeborenen, metabolischen, immunologischen, chronischen und akuten Lebererkrankungen</w:t>
            </w:r>
          </w:p>
          <w:p w:rsidR="00AD38DB" w:rsidRPr="004879F6" w:rsidRDefault="00AD38DB" w:rsidP="00AD38DB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von Hepatitiden </w:t>
            </w:r>
          </w:p>
          <w:p w:rsidR="00AD38DB" w:rsidRPr="004879F6" w:rsidRDefault="00AD38DB" w:rsidP="00AD38DB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Indikationen für Lebertransplantation und Management nach Lebertransplantation</w:t>
            </w:r>
          </w:p>
          <w:p w:rsidR="00AD38DB" w:rsidRPr="004879F6" w:rsidRDefault="00AD38DB" w:rsidP="00AD38DB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gastrointestinaler und hepataler Infektionskrankheiten </w:t>
            </w:r>
          </w:p>
          <w:p w:rsidR="00AD38DB" w:rsidRPr="004879F6" w:rsidRDefault="00AD38DB" w:rsidP="00AD38DB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von gastrointestinalen Tumoren, Pankreastumoren, Lebertumoren und neu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roendokrinen Tumoren in </w:t>
            </w: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interdisziplinärer Kooperation </w:t>
            </w:r>
          </w:p>
          <w:p w:rsidR="00AD38DB" w:rsidRPr="004879F6" w:rsidRDefault="00AD38DB" w:rsidP="00AD38DB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Differenzialdiagnostik und Therapie von Durchfallerkrankungen </w:t>
            </w:r>
          </w:p>
          <w:p w:rsidR="00AD38DB" w:rsidRPr="004879F6" w:rsidRDefault="00AD38DB" w:rsidP="00AD38DB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von funktionellen gastrointestinalen Erkrankungen</w:t>
            </w:r>
          </w:p>
        </w:tc>
      </w:tr>
      <w:tr w:rsidR="00AD38DB" w:rsidRPr="004879F6" w:rsidTr="00AF5AEF">
        <w:trPr>
          <w:trHeight w:val="239"/>
        </w:trPr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Indikation und Beurteilung der Endosonographie</w:t>
            </w:r>
          </w:p>
        </w:tc>
      </w:tr>
      <w:tr w:rsidR="00AD38DB" w:rsidRPr="004879F6" w:rsidTr="00AF5AEF">
        <w:trPr>
          <w:trHeight w:val="289"/>
        </w:trPr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Indikation und Beurteilung der Kapselendoskopie</w:t>
            </w:r>
          </w:p>
        </w:tc>
      </w:tr>
      <w:tr w:rsidR="00AD38DB" w:rsidRPr="004879F6" w:rsidTr="00AF5AEF">
        <w:tc>
          <w:tcPr>
            <w:tcW w:w="9526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Fachspezifische Interpretation histologischer und zytopathologischer Befunde im Bereich der Gastroenterologie und Hepatologie</w:t>
            </w:r>
          </w:p>
        </w:tc>
      </w:tr>
    </w:tbl>
    <w:p w:rsidR="00AD38DB" w:rsidRDefault="00AD38DB" w:rsidP="00AD38D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de-DE"/>
        </w:rPr>
      </w:pPr>
    </w:p>
    <w:p w:rsidR="00AD38DB" w:rsidRPr="004879F6" w:rsidRDefault="00AD38DB" w:rsidP="00AD38D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de-DE"/>
        </w:rPr>
        <w:br w:type="page"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07"/>
        <w:gridCol w:w="1419"/>
      </w:tblGrid>
      <w:tr w:rsidR="00AD38DB" w:rsidRPr="004879F6" w:rsidTr="00CF0F54">
        <w:tc>
          <w:tcPr>
            <w:tcW w:w="8107" w:type="dxa"/>
            <w:shd w:val="clear" w:color="auto" w:fill="auto"/>
          </w:tcPr>
          <w:p w:rsidR="00AD38DB" w:rsidRPr="004879F6" w:rsidRDefault="00AD38DB" w:rsidP="00AF5AEF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  <w:lastRenderedPageBreak/>
              <w:t>C)</w:t>
            </w: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  <w:tab/>
              <w:t>Fertigkeiten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de-DE"/>
              </w:rPr>
              <w:t>Richtzahl</w:t>
            </w:r>
          </w:p>
        </w:tc>
      </w:tr>
      <w:tr w:rsidR="00AD38DB" w:rsidRPr="004879F6" w:rsidTr="00CF0F54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Teilnahme an Tumorboards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8DB" w:rsidRPr="004879F6" w:rsidTr="00CF0F54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Diagnostik und Therapie spezifischer gastroenterologischer und hepatologischer Erkrankungen, insbesondere: 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8DB" w:rsidRPr="004879F6" w:rsidTr="00CF0F54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von Ösophaguserkrankungen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8DB" w:rsidRPr="004879F6" w:rsidTr="00CF0F54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von Magen- und Zwölffingerdarmerkrankungen 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8DB" w:rsidRPr="004879F6" w:rsidTr="00CF0F54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von Dünndarmerkrankungen 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8DB" w:rsidRPr="004879F6" w:rsidTr="00CF0F54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von Pankreaserkrankungen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8DB" w:rsidRPr="004879F6" w:rsidTr="00CF0F54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von chronisch entzündlichen Darmerkrankungen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8DB" w:rsidRPr="004879F6" w:rsidTr="00CF0F54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von angeborenen, metabolischen, immunologischen, chronischen und akuten Lebererkrankungen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8DB" w:rsidRPr="004879F6" w:rsidTr="00CF0F54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Therapien von Hepatitiden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50</w:t>
            </w:r>
          </w:p>
        </w:tc>
      </w:tr>
      <w:tr w:rsidR="00AD38DB" w:rsidRPr="004879F6" w:rsidTr="00CF0F54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Indikationen für Lebertransplantation und Management nach Lebertransplantation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8DB" w:rsidRPr="004879F6" w:rsidTr="00CF0F54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von gastrointestinaler und hepataler Infektionskrankheiten 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8DB" w:rsidRPr="004879F6" w:rsidTr="00CF0F54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von gastrointestinalen Tumoren, Pankreastumoren, Lebertumoren und neuroendokrinen Tumoren in interdisziplinärer Kooperation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8DB" w:rsidRPr="004879F6" w:rsidTr="00CF0F54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Differenzialdiagnostik und Therapie von Durchfallerkrankungen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8DB" w:rsidRPr="004879F6" w:rsidTr="00CF0F54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von funktionellen gastrointestinalen Erkrankungen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8DB" w:rsidRPr="004879F6" w:rsidTr="00CF0F54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Management von Antikoagulation prä- und postendoskopischer Eingriffe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8DB" w:rsidRPr="004879F6" w:rsidTr="00CF0F54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Diagnostische und therapeutische gastrointestinale Endoskopie: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8DB" w:rsidRPr="004879F6" w:rsidTr="00CF0F54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Ösophagogastroduodenoskopie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300</w:t>
            </w:r>
          </w:p>
        </w:tc>
      </w:tr>
      <w:tr w:rsidR="00AD38DB" w:rsidRPr="004879F6" w:rsidTr="00CF0F54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hohe Koloskopie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300</w:t>
            </w:r>
          </w:p>
        </w:tc>
      </w:tr>
      <w:tr w:rsidR="00AD38DB" w:rsidRPr="004879F6" w:rsidTr="00CF0F54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Schlingenpolypektomie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50</w:t>
            </w:r>
          </w:p>
        </w:tc>
      </w:tr>
      <w:tr w:rsidR="00AD38DB" w:rsidRPr="004879F6" w:rsidTr="00CF0F54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endoskopische Therapie von Blutungen aus dem Gastrointestinaltrakt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30</w:t>
            </w:r>
          </w:p>
        </w:tc>
      </w:tr>
      <w:tr w:rsidR="00AD38DB" w:rsidRPr="004879F6" w:rsidTr="00CF0F54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PEG-Sonden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AD38DB" w:rsidRPr="004879F6" w:rsidTr="00CF0F54">
        <w:tc>
          <w:tcPr>
            <w:tcW w:w="8107" w:type="dxa"/>
            <w:tcBorders>
              <w:bottom w:val="single" w:sz="4" w:space="0" w:color="auto"/>
            </w:tcBorders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Durchführung von Sedoanalgesie bei endoskopischen und minimal-invasiven Eingriffen an Gastrointestinaltrakt und Leber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8DB" w:rsidRPr="004879F6" w:rsidTr="00CF0F54">
        <w:tc>
          <w:tcPr>
            <w:tcW w:w="8107" w:type="dxa"/>
            <w:tcBorders>
              <w:bottom w:val="single" w:sz="4" w:space="0" w:color="auto"/>
            </w:tcBorders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Spezielle diagnostische und therapeutisch endoskopische Verfahren: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8DB" w:rsidRPr="004879F6" w:rsidTr="00CF0F54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allfällig ERCP, Papillotomie, Dilatationsverfahren, Steinextraktion und Legen von Kunststoffendoprothesen bzw. von selbstexpandierbaren Metallprothesen im pankreatobiliären System sowie im Bereich des Gastrointestinaltrakts 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8DB" w:rsidRPr="004879F6" w:rsidTr="00CF0F54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allfällig Manometrie, pH-Metrie 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10</w:t>
            </w:r>
          </w:p>
        </w:tc>
      </w:tr>
      <w:tr w:rsidR="00AD38DB" w:rsidRPr="004879F6" w:rsidTr="00CF0F54">
        <w:tc>
          <w:tcPr>
            <w:tcW w:w="8107" w:type="dxa"/>
            <w:tcBorders>
              <w:bottom w:val="single" w:sz="4" w:space="0" w:color="auto"/>
            </w:tcBorders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allfällig gastroenterologische Endosonographie inkl. gastroenterologische Endosonographie gesteuerte Verfahren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8DB" w:rsidRPr="004879F6" w:rsidTr="00CF0F54">
        <w:tc>
          <w:tcPr>
            <w:tcW w:w="8107" w:type="dxa"/>
            <w:tcBorders>
              <w:bottom w:val="single" w:sz="4" w:space="0" w:color="auto"/>
            </w:tcBorders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Fachspezifische Sonographie: 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8DB" w:rsidRPr="004879F6" w:rsidTr="00CF0F54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 xml:space="preserve">diagnostische Sonographie des Abdomens 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350</w:t>
            </w:r>
          </w:p>
        </w:tc>
      </w:tr>
      <w:tr w:rsidR="00AD38DB" w:rsidRPr="004879F6" w:rsidTr="00CF0F54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diagnostische und therapeutische Punktionen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30</w:t>
            </w:r>
          </w:p>
        </w:tc>
      </w:tr>
      <w:tr w:rsidR="00AD38DB" w:rsidRPr="004879F6" w:rsidTr="00CF0F54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Durchführung von Früherkennungs- und Nachsorgemaßnahmen zur Tumor- und Rezidiverkennung im Verdauungstrakt und bei seinen Anhangsdrüsen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CF0F54" w:rsidRDefault="00CF0F54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07"/>
        <w:gridCol w:w="1419"/>
      </w:tblGrid>
      <w:tr w:rsidR="00AD38DB" w:rsidRPr="004879F6" w:rsidTr="00CF0F54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lastRenderedPageBreak/>
              <w:t>Allfällige fachspezifische zytostatische, immunmodulatorische, supportive und palliative Behandlungszyklen und nachfolgende Überwachung und Beherrschung der Komplikationen nach interdisziplinärer Indikationsstellung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100</w:t>
            </w:r>
          </w:p>
        </w:tc>
      </w:tr>
      <w:tr w:rsidR="00AD38DB" w:rsidRPr="004879F6" w:rsidTr="00CF0F54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Intestinale Intubationstechniken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AD38DB" w:rsidRPr="004879F6" w:rsidTr="00CF0F54">
        <w:tc>
          <w:tcPr>
            <w:tcW w:w="8107" w:type="dxa"/>
            <w:shd w:val="clear" w:color="auto" w:fill="auto"/>
          </w:tcPr>
          <w:p w:rsidR="00AD38DB" w:rsidRPr="004879F6" w:rsidRDefault="00AD38DB" w:rsidP="00AD38DB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Analgosedierung</w:t>
            </w:r>
          </w:p>
        </w:tc>
        <w:tc>
          <w:tcPr>
            <w:tcW w:w="1419" w:type="dxa"/>
            <w:shd w:val="clear" w:color="auto" w:fill="auto"/>
          </w:tcPr>
          <w:p w:rsidR="00AD38DB" w:rsidRPr="004879F6" w:rsidRDefault="00AD38DB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</w:pPr>
            <w:r w:rsidRPr="004879F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de-DE"/>
              </w:rPr>
              <w:t>100</w:t>
            </w:r>
          </w:p>
        </w:tc>
      </w:tr>
    </w:tbl>
    <w:p w:rsidR="00AD38DB" w:rsidRPr="004879F6" w:rsidRDefault="00AD38DB" w:rsidP="00AD38DB">
      <w:pPr>
        <w:spacing w:after="0" w:line="240" w:lineRule="auto"/>
        <w:ind w:left="360"/>
        <w:rPr>
          <w:rFonts w:ascii="Times New Roman" w:hAnsi="Times New Roman" w:cs="Times New Roman"/>
          <w:snapToGrid w:val="0"/>
          <w:color w:val="000000"/>
          <w:sz w:val="20"/>
          <w:szCs w:val="20"/>
          <w:lang w:eastAsia="de-DE"/>
        </w:rPr>
      </w:pPr>
    </w:p>
    <w:p w:rsidR="0091326B" w:rsidRDefault="0091326B" w:rsidP="00AD38DB"/>
    <w:sectPr w:rsidR="0091326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8DB" w:rsidRDefault="00AD38DB" w:rsidP="00AD38DB">
      <w:pPr>
        <w:spacing w:after="0" w:line="240" w:lineRule="auto"/>
      </w:pPr>
      <w:r>
        <w:separator/>
      </w:r>
    </w:p>
  </w:endnote>
  <w:endnote w:type="continuationSeparator" w:id="0">
    <w:p w:rsidR="00AD38DB" w:rsidRDefault="00AD38DB" w:rsidP="00AD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8DB" w:rsidRPr="00AD38DB" w:rsidRDefault="00CF0F54">
    <w:pPr>
      <w:pStyle w:val="Fuzeile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ÄAO 2015, 3. No</w:t>
    </w:r>
    <w:r w:rsidR="006455AC">
      <w:rPr>
        <w:rFonts w:ascii="Times New Roman" w:hAnsi="Times New Roman" w:cs="Times New Roman"/>
        <w:sz w:val="18"/>
        <w:szCs w:val="18"/>
      </w:rPr>
      <w:t>v. KEF u. RZ-V 2015, Version 1.</w:t>
    </w:r>
    <w:r w:rsidR="00845D85">
      <w:rPr>
        <w:rFonts w:ascii="Times New Roman" w:hAnsi="Times New Roman" w:cs="Times New Roman"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t>. für</w:t>
    </w:r>
    <w:r w:rsidR="00AD38DB" w:rsidRPr="00AD38DB">
      <w:rPr>
        <w:rFonts w:ascii="Times New Roman" w:hAnsi="Times New Roman" w:cs="Times New Roman"/>
        <w:sz w:val="18"/>
        <w:szCs w:val="18"/>
      </w:rPr>
      <w:t xml:space="preserve"> Ausbildungsbeginn </w:t>
    </w:r>
    <w:r>
      <w:rPr>
        <w:rFonts w:ascii="Times New Roman" w:hAnsi="Times New Roman" w:cs="Times New Roman"/>
        <w:sz w:val="18"/>
        <w:szCs w:val="18"/>
      </w:rPr>
      <w:t xml:space="preserve">ab </w:t>
    </w:r>
    <w:r w:rsidR="00AD38DB" w:rsidRPr="00AD38DB">
      <w:rPr>
        <w:rFonts w:ascii="Times New Roman" w:hAnsi="Times New Roman" w:cs="Times New Roman"/>
        <w:sz w:val="18"/>
        <w:szCs w:val="18"/>
      </w:rPr>
      <w:t>01.01.2020</w:t>
    </w:r>
    <w:r w:rsidR="00AD38DB" w:rsidRPr="00AD38DB">
      <w:rPr>
        <w:rFonts w:ascii="Times New Roman" w:hAnsi="Times New Roman" w:cs="Times New Roman"/>
        <w:sz w:val="18"/>
        <w:szCs w:val="18"/>
      </w:rPr>
      <w:tab/>
    </w:r>
    <w:r w:rsidR="00AD38DB" w:rsidRPr="00AD38DB">
      <w:rPr>
        <w:rFonts w:ascii="Times New Roman" w:hAnsi="Times New Roman" w:cs="Times New Roman"/>
        <w:sz w:val="18"/>
        <w:szCs w:val="18"/>
        <w:lang w:val="de-DE"/>
      </w:rPr>
      <w:t xml:space="preserve">Seite </w:t>
    </w:r>
    <w:r w:rsidR="00AD38DB" w:rsidRPr="00AD38DB">
      <w:rPr>
        <w:rFonts w:ascii="Times New Roman" w:hAnsi="Times New Roman" w:cs="Times New Roman"/>
        <w:bCs/>
        <w:sz w:val="18"/>
        <w:szCs w:val="18"/>
      </w:rPr>
      <w:fldChar w:fldCharType="begin"/>
    </w:r>
    <w:r w:rsidR="00AD38DB" w:rsidRPr="00AD38DB">
      <w:rPr>
        <w:rFonts w:ascii="Times New Roman" w:hAnsi="Times New Roman" w:cs="Times New Roman"/>
        <w:bCs/>
        <w:sz w:val="18"/>
        <w:szCs w:val="18"/>
      </w:rPr>
      <w:instrText>PAGE  \* Arabic  \* MERGEFORMAT</w:instrText>
    </w:r>
    <w:r w:rsidR="00AD38DB" w:rsidRPr="00AD38DB">
      <w:rPr>
        <w:rFonts w:ascii="Times New Roman" w:hAnsi="Times New Roman" w:cs="Times New Roman"/>
        <w:bCs/>
        <w:sz w:val="18"/>
        <w:szCs w:val="18"/>
      </w:rPr>
      <w:fldChar w:fldCharType="separate"/>
    </w:r>
    <w:r w:rsidR="00845D85" w:rsidRPr="00845D85">
      <w:rPr>
        <w:rFonts w:ascii="Times New Roman" w:hAnsi="Times New Roman" w:cs="Times New Roman"/>
        <w:bCs/>
        <w:noProof/>
        <w:sz w:val="18"/>
        <w:szCs w:val="18"/>
        <w:lang w:val="de-DE"/>
      </w:rPr>
      <w:t>1</w:t>
    </w:r>
    <w:r w:rsidR="00AD38DB" w:rsidRPr="00AD38DB">
      <w:rPr>
        <w:rFonts w:ascii="Times New Roman" w:hAnsi="Times New Roman" w:cs="Times New Roman"/>
        <w:bCs/>
        <w:sz w:val="18"/>
        <w:szCs w:val="18"/>
      </w:rPr>
      <w:fldChar w:fldCharType="end"/>
    </w:r>
    <w:r w:rsidR="00AD38DB" w:rsidRPr="00AD38DB">
      <w:rPr>
        <w:rFonts w:ascii="Times New Roman" w:hAnsi="Times New Roman" w:cs="Times New Roman"/>
        <w:sz w:val="18"/>
        <w:szCs w:val="18"/>
        <w:lang w:val="de-DE"/>
      </w:rPr>
      <w:t xml:space="preserve"> von </w:t>
    </w:r>
    <w:r w:rsidR="00AD38DB" w:rsidRPr="00AD38DB">
      <w:rPr>
        <w:rFonts w:ascii="Times New Roman" w:hAnsi="Times New Roman" w:cs="Times New Roman"/>
        <w:bCs/>
        <w:sz w:val="18"/>
        <w:szCs w:val="18"/>
      </w:rPr>
      <w:fldChar w:fldCharType="begin"/>
    </w:r>
    <w:r w:rsidR="00AD38DB" w:rsidRPr="00AD38DB">
      <w:rPr>
        <w:rFonts w:ascii="Times New Roman" w:hAnsi="Times New Roman" w:cs="Times New Roman"/>
        <w:bCs/>
        <w:sz w:val="18"/>
        <w:szCs w:val="18"/>
      </w:rPr>
      <w:instrText>NUMPAGES  \* Arabic  \* MERGEFORMAT</w:instrText>
    </w:r>
    <w:r w:rsidR="00AD38DB" w:rsidRPr="00AD38DB">
      <w:rPr>
        <w:rFonts w:ascii="Times New Roman" w:hAnsi="Times New Roman" w:cs="Times New Roman"/>
        <w:bCs/>
        <w:sz w:val="18"/>
        <w:szCs w:val="18"/>
      </w:rPr>
      <w:fldChar w:fldCharType="separate"/>
    </w:r>
    <w:r w:rsidR="00845D85" w:rsidRPr="00845D85">
      <w:rPr>
        <w:rFonts w:ascii="Times New Roman" w:hAnsi="Times New Roman" w:cs="Times New Roman"/>
        <w:bCs/>
        <w:noProof/>
        <w:sz w:val="18"/>
        <w:szCs w:val="18"/>
        <w:lang w:val="de-DE"/>
      </w:rPr>
      <w:t>7</w:t>
    </w:r>
    <w:r w:rsidR="00AD38DB" w:rsidRPr="00AD38DB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8DB" w:rsidRDefault="00AD38DB" w:rsidP="00AD38DB">
      <w:pPr>
        <w:spacing w:after="0" w:line="240" w:lineRule="auto"/>
      </w:pPr>
      <w:r>
        <w:separator/>
      </w:r>
    </w:p>
  </w:footnote>
  <w:footnote w:type="continuationSeparator" w:id="0">
    <w:p w:rsidR="00AD38DB" w:rsidRDefault="00AD38DB" w:rsidP="00AD3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246"/>
    <w:multiLevelType w:val="hybridMultilevel"/>
    <w:tmpl w:val="50F2C7BC"/>
    <w:lvl w:ilvl="0" w:tplc="0C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5CD3A87"/>
    <w:multiLevelType w:val="hybridMultilevel"/>
    <w:tmpl w:val="1C564E6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096D"/>
    <w:multiLevelType w:val="hybridMultilevel"/>
    <w:tmpl w:val="9E849B9A"/>
    <w:lvl w:ilvl="0" w:tplc="08B21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C331F"/>
    <w:multiLevelType w:val="hybridMultilevel"/>
    <w:tmpl w:val="EB8E6A7C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7E52B8"/>
    <w:multiLevelType w:val="hybridMultilevel"/>
    <w:tmpl w:val="262CB8DC"/>
    <w:lvl w:ilvl="0" w:tplc="7730D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325CF"/>
    <w:multiLevelType w:val="hybridMultilevel"/>
    <w:tmpl w:val="51D83CE2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6B11B6"/>
    <w:multiLevelType w:val="hybridMultilevel"/>
    <w:tmpl w:val="2C2E4686"/>
    <w:lvl w:ilvl="0" w:tplc="02360A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923BA"/>
    <w:multiLevelType w:val="hybridMultilevel"/>
    <w:tmpl w:val="AAFAA67A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CBA1EC3"/>
    <w:multiLevelType w:val="hybridMultilevel"/>
    <w:tmpl w:val="AEB028DA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1FB7F97"/>
    <w:multiLevelType w:val="hybridMultilevel"/>
    <w:tmpl w:val="18FCE8D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D4665"/>
    <w:multiLevelType w:val="hybridMultilevel"/>
    <w:tmpl w:val="9920D1BE"/>
    <w:lvl w:ilvl="0" w:tplc="F8F6B5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C6027"/>
    <w:multiLevelType w:val="hybridMultilevel"/>
    <w:tmpl w:val="E132FEF2"/>
    <w:lvl w:ilvl="0" w:tplc="9C6EA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54DB2"/>
    <w:multiLevelType w:val="hybridMultilevel"/>
    <w:tmpl w:val="DA0A3002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8461E22"/>
    <w:multiLevelType w:val="hybridMultilevel"/>
    <w:tmpl w:val="8830171E"/>
    <w:lvl w:ilvl="0" w:tplc="0C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78326262"/>
    <w:multiLevelType w:val="hybridMultilevel"/>
    <w:tmpl w:val="1D6E4416"/>
    <w:lvl w:ilvl="0" w:tplc="06704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4"/>
  </w:num>
  <w:num w:numId="5">
    <w:abstractNumId w:val="11"/>
  </w:num>
  <w:num w:numId="6">
    <w:abstractNumId w:val="2"/>
  </w:num>
  <w:num w:numId="7">
    <w:abstractNumId w:val="0"/>
  </w:num>
  <w:num w:numId="8">
    <w:abstractNumId w:val="13"/>
  </w:num>
  <w:num w:numId="9">
    <w:abstractNumId w:val="3"/>
  </w:num>
  <w:num w:numId="10">
    <w:abstractNumId w:val="5"/>
  </w:num>
  <w:num w:numId="11">
    <w:abstractNumId w:val="7"/>
  </w:num>
  <w:num w:numId="12">
    <w:abstractNumId w:val="12"/>
  </w:num>
  <w:num w:numId="13">
    <w:abstractNumId w:val="8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DB"/>
    <w:rsid w:val="006455AC"/>
    <w:rsid w:val="00845D85"/>
    <w:rsid w:val="0091326B"/>
    <w:rsid w:val="00AD38DB"/>
    <w:rsid w:val="00C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9C02D"/>
  <w15:chartTrackingRefBased/>
  <w15:docId w15:val="{50304A0C-5664-4B2E-8A98-67D24F6D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38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38DB"/>
  </w:style>
  <w:style w:type="paragraph" w:styleId="Fuzeile">
    <w:name w:val="footer"/>
    <w:basedOn w:val="Standard"/>
    <w:link w:val="FuzeileZchn"/>
    <w:uiPriority w:val="99"/>
    <w:unhideWhenUsed/>
    <w:rsid w:val="00AD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1561</Words>
  <Characters>9837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Maierhofer Sabine</dc:creator>
  <cp:keywords/>
  <dc:description/>
  <cp:lastModifiedBy>Maierhofer Sabine</cp:lastModifiedBy>
  <cp:revision>4</cp:revision>
  <dcterms:created xsi:type="dcterms:W3CDTF">2020-01-21T08:24:00Z</dcterms:created>
  <dcterms:modified xsi:type="dcterms:W3CDTF">2020-03-30T12:45:00Z</dcterms:modified>
</cp:coreProperties>
</file>