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55D96" w14:textId="77777777" w:rsidR="00E568D6" w:rsidRPr="00E568D6" w:rsidRDefault="00E568D6" w:rsidP="00E568D6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bookmarkStart w:id="0" w:name="_Hlk210046659"/>
      <w:r w:rsidRPr="00E568D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Anlage 1.B.2.1.1</w:t>
      </w:r>
    </w:p>
    <w:p w14:paraId="69442A84" w14:textId="77777777" w:rsidR="00E568D6" w:rsidRPr="00E568D6" w:rsidRDefault="00E568D6" w:rsidP="00E568D6">
      <w:pPr>
        <w:jc w:val="right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772000C9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568D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21CB225F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568D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08F25A07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547464E8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568D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104FF220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60860EE" w14:textId="77777777" w:rsidR="00E568D6" w:rsidRPr="00E568D6" w:rsidRDefault="00E568D6" w:rsidP="00E568D6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E568D6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Allgemeinmedizin und Familienmedizin</w:t>
      </w:r>
    </w:p>
    <w:p w14:paraId="6A7B8A36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20722E35" w14:textId="77777777" w:rsidR="00E568D6" w:rsidRPr="00E568D6" w:rsidRDefault="00E568D6" w:rsidP="00E568D6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E568D6" w:rsidRPr="00E568D6" w14:paraId="1D3FDFB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637301" w14:textId="77777777" w:rsidR="00E568D6" w:rsidRPr="00E568D6" w:rsidRDefault="00E568D6" w:rsidP="00E568D6">
            <w:pPr>
              <w:numPr>
                <w:ilvl w:val="0"/>
                <w:numId w:val="4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bookmarkStart w:id="1" w:name="_Hlk212452345"/>
            <w:r w:rsidRPr="00E568D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E568D6" w:rsidRPr="00E568D6" w14:paraId="62B69AF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75DD46" w14:textId="77777777" w:rsidR="00E568D6" w:rsidRPr="00E568D6" w:rsidRDefault="00E568D6" w:rsidP="00E568D6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Arial" w:hAnsi="Times New Roman" w:cs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Aufgaben im Bereich Prävention:</w:t>
            </w:r>
          </w:p>
        </w:tc>
      </w:tr>
      <w:tr w:rsidR="00E568D6" w:rsidRPr="00E568D6" w14:paraId="027EF5D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6331EC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Relevanz von Impfungen auf der individuellen Ebene</w:t>
            </w:r>
          </w:p>
        </w:tc>
      </w:tr>
      <w:tr w:rsidR="00E568D6" w:rsidRPr="00E568D6" w14:paraId="7E6D2ED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A9068D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Relevanz von Impfungen auf der Public-Health-Ebene </w:t>
            </w:r>
          </w:p>
        </w:tc>
      </w:tr>
      <w:tr w:rsidR="00E568D6" w:rsidRPr="00E568D6" w14:paraId="526AEC7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AA8988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Österreichischer Impfplan (Basisinhalte und Handhabung)</w:t>
            </w:r>
          </w:p>
        </w:tc>
      </w:tr>
      <w:tr w:rsidR="00E568D6" w:rsidRPr="00E568D6" w14:paraId="3C6A0E3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FE64B3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Verhaltens- und Verhältnisprävention</w:t>
            </w:r>
          </w:p>
        </w:tc>
      </w:tr>
      <w:tr w:rsidR="00E568D6" w:rsidRPr="00E568D6" w14:paraId="304DA197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BAFBF60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Konzept des Gesamtrisikos und seine Bewertung</w:t>
            </w:r>
          </w:p>
        </w:tc>
      </w:tr>
      <w:tr w:rsidR="00E568D6" w:rsidRPr="00E568D6" w14:paraId="131A65D4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3CDDEC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vier Stufen der Prävention </w:t>
            </w:r>
          </w:p>
        </w:tc>
      </w:tr>
      <w:tr w:rsidR="00E568D6" w:rsidRPr="00E568D6" w14:paraId="6B0B5C53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C1273E" w14:textId="77777777" w:rsidR="00E568D6" w:rsidRPr="00E568D6" w:rsidRDefault="00E568D6" w:rsidP="00E568D6">
            <w:pPr>
              <w:numPr>
                <w:ilvl w:val="0"/>
                <w:numId w:val="6"/>
              </w:numPr>
              <w:ind w:left="709" w:hanging="283"/>
              <w:contextualSpacing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de-DE"/>
              </w:rPr>
              <w:t>Untersuchung in strukturierten Programmen (z.B. Vorsorge und Eltern-Kind-Programme)</w:t>
            </w:r>
          </w:p>
        </w:tc>
      </w:tr>
      <w:tr w:rsidR="00E568D6" w:rsidRPr="00E568D6" w14:paraId="4846150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E1BE16" w14:textId="77777777" w:rsidR="00E568D6" w:rsidRPr="00E568D6" w:rsidRDefault="00E568D6" w:rsidP="00E568D6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Beratungsanlässe:</w:t>
            </w:r>
          </w:p>
        </w:tc>
      </w:tr>
      <w:tr w:rsidR="00E568D6" w:rsidRPr="00E568D6" w14:paraId="4C96795A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A2835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der Anzeichen für akute Gefährdung (Vitalparameter, 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Triagesysteme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E568D6" w:rsidRPr="00E568D6" w14:paraId="5B610A6B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3BA411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Notfallmaßnahmen bei akuter Gefährdung</w:t>
            </w:r>
          </w:p>
        </w:tc>
      </w:tr>
      <w:tr w:rsidR="00E568D6" w:rsidRPr="00E568D6" w14:paraId="174F311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D981A4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lebensrettende Sofortmaßnahmen inkl. kardiopulmonale Reanimation mit Atemwegsmanagement</w:t>
            </w:r>
          </w:p>
        </w:tc>
      </w:tr>
      <w:tr w:rsidR="00E568D6" w:rsidRPr="00E568D6" w14:paraId="30E42AD8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1B2841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generalistische Diagnostik (Ablauf bei Zuordnung von Symptomen, Bildung von Hypothesen, Erkennen von potenziell gefährlichen Verläufen)</w:t>
            </w:r>
          </w:p>
        </w:tc>
      </w:tr>
      <w:tr w:rsidR="00E568D6" w:rsidRPr="00E568D6" w14:paraId="5984C25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4C6328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und Besonderheiten hausärztlicher Diagnostik (Kontext, erlebte Anamnese, Umgebungsepidemiologie, Kontinuität)</w:t>
            </w:r>
          </w:p>
        </w:tc>
      </w:tr>
      <w:tr w:rsidR="00E568D6" w:rsidRPr="00E568D6" w14:paraId="4B39887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2017A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problem- und lösungsorientierte Anamnese </w:t>
            </w:r>
          </w:p>
        </w:tc>
      </w:tr>
      <w:tr w:rsidR="00E568D6" w:rsidRPr="00E568D6" w14:paraId="273E720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35FD2C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problemorientierte körperliche Untersuchung </w:t>
            </w:r>
          </w:p>
        </w:tc>
      </w:tr>
      <w:tr w:rsidR="00E568D6" w:rsidRPr="00E568D6" w14:paraId="1A8BBD85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AA3A4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problemorientierte apparative Untersuchungen (Grundlagen der Indikationsstellung z.B. Labor mit Point-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-Care-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Testing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EKG, Spirometrie, Bildgebung)</w:t>
            </w:r>
          </w:p>
        </w:tc>
      </w:tr>
      <w:tr w:rsidR="00E568D6" w:rsidRPr="00E568D6" w14:paraId="56B8768D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F26277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Einsatzgebiet und Funktion der Point-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of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-Care Sonographie</w:t>
            </w:r>
          </w:p>
        </w:tc>
      </w:tr>
      <w:tr w:rsidR="00E568D6" w:rsidRPr="00E568D6" w14:paraId="51E1096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A8DADB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medikamentöse Therapie und nicht-medikamentöse Maßnahmen bei häufigen allgemeinmedizinischen Problemstellungen (z.B. grippale Infekte, Atemwegsinfekte, gastrointestinale Infekte, akute Lumbalgie/Arthralgie, Harnwegsinfekt)</w:t>
            </w:r>
          </w:p>
        </w:tc>
      </w:tr>
      <w:tr w:rsidR="00E568D6" w:rsidRPr="00E568D6" w14:paraId="2B6B3D8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31B7F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Grundsätze der 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patientenzentrierten Kommunikation</w:t>
            </w:r>
          </w:p>
        </w:tc>
      </w:tr>
      <w:tr w:rsidR="00E568D6" w:rsidRPr="00E568D6" w14:paraId="1B238EF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C23F966" w14:textId="77777777" w:rsidR="00E568D6" w:rsidRPr="00E568D6" w:rsidRDefault="00E568D6" w:rsidP="00E568D6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chronisch Kranker:</w:t>
            </w:r>
          </w:p>
        </w:tc>
      </w:tr>
      <w:tr w:rsidR="00E568D6" w:rsidRPr="00E568D6" w14:paraId="760AA7AF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0ED41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 im individuellen Kontext (Berücksichtigung von Komorbidität, Gesamtzustand)</w:t>
            </w:r>
          </w:p>
        </w:tc>
      </w:tr>
      <w:tr w:rsidR="00E568D6" w:rsidRPr="00E568D6" w14:paraId="6CDC56D1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1CFD2F2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Entscheidungsfindung im kontinuierlichen Betreuungskontext (Berücksichtigung von Komorbidität, Gesamtzustand, psychosoziale Gegebenheiten) und Einbeziehung von Angehörigen in Behandlungskonzepte</w:t>
            </w:r>
          </w:p>
        </w:tc>
      </w:tr>
      <w:tr w:rsidR="00E568D6" w:rsidRPr="00E568D6" w14:paraId="5B51051E" w14:textId="77777777" w:rsidTr="009E47F8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FB860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kontinuierliche Betreuung multimorbider Patientinnen und Patienten</w:t>
            </w:r>
          </w:p>
        </w:tc>
      </w:tr>
      <w:tr w:rsidR="00E568D6" w:rsidRPr="00E568D6" w14:paraId="44A588DF" w14:textId="77777777" w:rsidTr="00E568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3E3C8B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zur Reduktion von Polypharmazie</w:t>
            </w:r>
          </w:p>
        </w:tc>
      </w:tr>
      <w:tr w:rsidR="00E568D6" w:rsidRPr="00E568D6" w14:paraId="6C99572F" w14:textId="77777777" w:rsidTr="00E568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D80ADD4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Patientinnen-/Patientenbetreuung und -behandlung im Rahmen verfügbarer Disease-Management-Programme</w:t>
            </w:r>
          </w:p>
        </w:tc>
      </w:tr>
      <w:tr w:rsidR="00E568D6" w:rsidRPr="00E568D6" w14:paraId="4B48FEA5" w14:textId="77777777" w:rsidTr="00E568D6"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B2969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Betreuung und Behandlung chronisch Erkrankter außerhalb von strukturierten Disease-Management-Programmen</w:t>
            </w:r>
          </w:p>
        </w:tc>
      </w:tr>
      <w:tr w:rsidR="00E568D6" w:rsidRPr="00E568D6" w14:paraId="0C564C6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A5DD236" w14:textId="77777777" w:rsidR="00E568D6" w:rsidRPr="00E568D6" w:rsidRDefault="00E568D6" w:rsidP="00E568D6">
            <w:pPr>
              <w:numPr>
                <w:ilvl w:val="0"/>
                <w:numId w:val="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und Palliativmedizin:</w:t>
            </w:r>
          </w:p>
        </w:tc>
      </w:tr>
      <w:tr w:rsidR="00E568D6" w:rsidRPr="00E568D6" w14:paraId="2EE31807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5BD6BF2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und Organisationsaufgaben im Rahmen der Rehabilitation</w:t>
            </w:r>
          </w:p>
        </w:tc>
      </w:tr>
      <w:tr w:rsidR="00E568D6" w:rsidRPr="00E568D6" w14:paraId="5FC50D9C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91D9AB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Maßnahmen der palliativen Basisversorgung inkl. Reflexion zu Therapieeinleitung bzw. Therapiezieländerung/Therapieanpassung</w:t>
            </w:r>
          </w:p>
        </w:tc>
      </w:tr>
      <w:tr w:rsidR="00E568D6" w:rsidRPr="00E568D6" w14:paraId="38A88994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A7FD2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Möglichkeiten zur Erfassung und Dokumentation des Patientenwillens (z.B. Patientenverfügung, Sterbeverfügung, Erwachsenenschutzrecht)</w:t>
            </w:r>
          </w:p>
        </w:tc>
      </w:tr>
      <w:tr w:rsidR="00E568D6" w:rsidRPr="00E568D6" w14:paraId="4B20BF51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B2D1A0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Strukturen der palliativmedizinischen Versorgung (z.B. palliative Basisversorgung, stationäre Versorgung, Hospiz etc.)</w:t>
            </w:r>
          </w:p>
        </w:tc>
      </w:tr>
      <w:tr w:rsidR="00E568D6" w:rsidRPr="00E568D6" w14:paraId="523E503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258583F" w14:textId="77777777" w:rsidR="00E568D6" w:rsidRPr="00E568D6" w:rsidRDefault="00E568D6" w:rsidP="00E568D6">
            <w:pPr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und rechtliche Hintergründe: </w:t>
            </w:r>
          </w:p>
        </w:tc>
      </w:tr>
      <w:tr w:rsidR="00E568D6" w:rsidRPr="00E568D6" w14:paraId="5442B73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B9813F7" w14:textId="77777777" w:rsidR="00E568D6" w:rsidRPr="00E568D6" w:rsidRDefault="00E568D6" w:rsidP="00E568D6">
            <w:pPr>
              <w:numPr>
                <w:ilvl w:val="0"/>
                <w:numId w:val="3"/>
              </w:numPr>
              <w:ind w:hanging="29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evidenzbasierte Medizin und mögliche Einschränkungen in der Behandlungsrealität</w:t>
            </w:r>
          </w:p>
        </w:tc>
      </w:tr>
      <w:tr w:rsidR="00E568D6" w:rsidRPr="00E568D6" w14:paraId="1F590CF9" w14:textId="77777777" w:rsidTr="009E47F8"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7C3DBC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rechtliche Grundlagen betreffend Aufklärungs- und Dokumentationspflicht sowie Verschwiegenheitsverpflichtung und Anzeigepflichten</w:t>
            </w:r>
          </w:p>
        </w:tc>
      </w:tr>
      <w:tr w:rsidR="00E568D6" w:rsidRPr="00E568D6" w14:paraId="3757C836" w14:textId="77777777" w:rsidTr="009E47F8">
        <w:tc>
          <w:tcPr>
            <w:tcW w:w="9498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535E5C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Patientinnen- und Patientensicherheit sowie Patientinnen- und Patientenrechte</w:t>
            </w:r>
          </w:p>
        </w:tc>
      </w:tr>
      <w:tr w:rsidR="00E568D6" w:rsidRPr="00E568D6" w14:paraId="097B3F0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A8A2D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rechtliche Grundlagen betreffend Patientenverfügung, Sterbeverfügung und Erwachsenenvertretung </w:t>
            </w:r>
          </w:p>
        </w:tc>
      </w:tr>
      <w:tr w:rsidR="00E568D6" w:rsidRPr="00E568D6" w14:paraId="560DCC3B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2D1F12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organisiertes Fehlermanagement (z.B. CIRS) </w:t>
            </w:r>
          </w:p>
        </w:tc>
      </w:tr>
      <w:tr w:rsidR="00E568D6" w:rsidRPr="00E568D6" w14:paraId="1F989DA1" w14:textId="77777777" w:rsidTr="009E47F8">
        <w:tc>
          <w:tcPr>
            <w:tcW w:w="949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A60D357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Gesundheits- und relevante Sozialberufe und deren Kompetenzbereiche inkl. Zuweisungsmodalitäten</w:t>
            </w:r>
          </w:p>
        </w:tc>
      </w:tr>
      <w:bookmarkEnd w:id="1"/>
    </w:tbl>
    <w:p w14:paraId="3CE3E7FB" w14:textId="77777777" w:rsidR="00E568D6" w:rsidRPr="00E568D6" w:rsidRDefault="00E568D6" w:rsidP="00E568D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609733B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E474E65" w14:textId="77777777" w:rsidR="00E568D6" w:rsidRPr="00E568D6" w:rsidRDefault="00E568D6" w:rsidP="00E568D6">
            <w:pPr>
              <w:numPr>
                <w:ilvl w:val="0"/>
                <w:numId w:val="4"/>
              </w:numPr>
              <w:tabs>
                <w:tab w:val="left" w:pos="426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</w:tr>
      <w:tr w:rsidR="00E568D6" w:rsidRPr="00E568D6" w14:paraId="14FEC09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A8923C" w14:textId="77777777" w:rsidR="00E568D6" w:rsidRPr="00E568D6" w:rsidRDefault="00E568D6" w:rsidP="00E568D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Aufgaben im Bereich Prävention:</w:t>
            </w:r>
          </w:p>
        </w:tc>
      </w:tr>
      <w:tr w:rsidR="00E568D6" w:rsidRPr="00E568D6" w14:paraId="0ED9A31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F54EC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Kenntnis der Relevanz von Impfungen auf der individuellen Ebene, Vorbereitung, Durchführung und Dokumentation</w:t>
            </w:r>
          </w:p>
        </w:tc>
      </w:tr>
      <w:tr w:rsidR="00E568D6" w:rsidRPr="00E568D6" w14:paraId="340018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51D25D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Handhabung des Österreichischen Impfplans</w:t>
            </w:r>
          </w:p>
        </w:tc>
      </w:tr>
      <w:tr w:rsidR="00E568D6" w:rsidRPr="00E568D6" w14:paraId="66FB7D0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2A74B2C" w14:textId="77777777" w:rsidR="00E568D6" w:rsidRPr="00E568D6" w:rsidRDefault="00E568D6" w:rsidP="00E568D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Akute Beratungsanlässe:</w:t>
            </w:r>
          </w:p>
        </w:tc>
      </w:tr>
      <w:tr w:rsidR="00E568D6" w:rsidRPr="00E568D6" w14:paraId="675B6E1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8F919B1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der Anzeichen für akute Gefährdung (Vitalparameter, 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Triagesysteme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)</w:t>
            </w:r>
          </w:p>
        </w:tc>
      </w:tr>
      <w:tr w:rsidR="00E568D6" w:rsidRPr="00E568D6" w14:paraId="1E20386B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99B83E8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Einleitung und Durchführung von Notfallmaßnahmen bei akuter Gefährdung</w:t>
            </w:r>
          </w:p>
        </w:tc>
      </w:tr>
      <w:tr w:rsidR="00E568D6" w:rsidRPr="00E568D6" w14:paraId="75915866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521323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lebensrettende Sofortmaßnahmen inkl. kardiopulmonale Reanimation mit Atemwegsmanagement</w:t>
            </w:r>
          </w:p>
        </w:tc>
      </w:tr>
      <w:tr w:rsidR="00E568D6" w:rsidRPr="00E568D6" w14:paraId="6D042A3D" w14:textId="77777777" w:rsidTr="009E47F8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3F94620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generalistische Diagnostik (Erkennen von potenziell gefährlichen Verläufen)</w:t>
            </w:r>
          </w:p>
        </w:tc>
      </w:tr>
      <w:tr w:rsidR="00E568D6" w:rsidRPr="00E568D6" w14:paraId="3CCD6F38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D5669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Grundsätze der problem- und lösungsorientierten Anamnese kennen</w:t>
            </w:r>
          </w:p>
        </w:tc>
      </w:tr>
      <w:tr w:rsidR="00E568D6" w:rsidRPr="00E568D6" w14:paraId="5269A7CE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030924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Durchführung der problemorientierten körperlichen Untersuchung </w:t>
            </w:r>
          </w:p>
        </w:tc>
      </w:tr>
      <w:tr w:rsidR="00E568D6" w:rsidRPr="00E568D6" w14:paraId="47C27C8F" w14:textId="77777777" w:rsidTr="009E47F8">
        <w:tc>
          <w:tcPr>
            <w:tcW w:w="9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57722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medikamentöse Therapie und nicht-medikamentöse Maßnahmen bei häufigen allgemeinmedizinischen Problemstellungen (z.B. grippale Infekte, Atemwegsinfekte, gastrointestinale Infekte, akute Lumbalgie/Arthralgie, Harnwegsinfekt)</w:t>
            </w:r>
          </w:p>
        </w:tc>
      </w:tr>
      <w:tr w:rsidR="00E568D6" w:rsidRPr="00E568D6" w14:paraId="7FE0CD1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B315D9B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Anwendung der Grundsätze </w:t>
            </w:r>
            <w:proofErr w:type="spellStart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patientinnen</w:t>
            </w:r>
            <w:proofErr w:type="spellEnd"/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patientenzentrierter Kommunikation</w:t>
            </w:r>
          </w:p>
        </w:tc>
      </w:tr>
      <w:tr w:rsidR="00E568D6" w:rsidRPr="00E568D6" w14:paraId="4F24B91B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29A826" w14:textId="77777777" w:rsidR="00E568D6" w:rsidRPr="00E568D6" w:rsidRDefault="00E568D6" w:rsidP="00E568D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Besonderheiten der Betreuung chronisch Kranker:</w:t>
            </w:r>
          </w:p>
        </w:tc>
      </w:tr>
      <w:tr w:rsidR="00E568D6" w:rsidRPr="00E568D6" w14:paraId="3D31FBA1" w14:textId="77777777" w:rsidTr="009E47F8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EDE320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Grundlagen der kontinuierlichen Betreuung multimorbider Patientinnen und Patienten</w:t>
            </w:r>
          </w:p>
        </w:tc>
      </w:tr>
      <w:tr w:rsidR="00E568D6" w:rsidRPr="00E568D6" w14:paraId="2929301B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8F1519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der Medikamentenanamnese bei Polypharmazie</w:t>
            </w:r>
          </w:p>
        </w:tc>
      </w:tr>
      <w:tr w:rsidR="00E568D6" w:rsidRPr="00E568D6" w14:paraId="7C02137E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275559" w14:textId="77777777" w:rsidR="00E568D6" w:rsidRPr="00E568D6" w:rsidRDefault="00E568D6" w:rsidP="00E568D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Rehabilitation und Palliativmedizin:</w:t>
            </w:r>
          </w:p>
        </w:tc>
      </w:tr>
      <w:tr w:rsidR="00E568D6" w:rsidRPr="00E568D6" w14:paraId="407C571B" w14:textId="77777777" w:rsidTr="009E47F8">
        <w:tc>
          <w:tcPr>
            <w:tcW w:w="9493" w:type="dxa"/>
            <w:tcBorders>
              <w:top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B2B2A5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Erfassung und Dokumentation des Patientenwillens (z.B. Patientenverfügung, Sterbeverfügung, Erwachsenenschutzrecht)</w:t>
            </w:r>
          </w:p>
        </w:tc>
      </w:tr>
      <w:tr w:rsidR="00E568D6" w:rsidRPr="00E568D6" w14:paraId="4A3065D2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D2687B0" w14:textId="77777777" w:rsidR="00E568D6" w:rsidRPr="00E568D6" w:rsidRDefault="00E568D6" w:rsidP="00E568D6">
            <w:pPr>
              <w:numPr>
                <w:ilvl w:val="0"/>
                <w:numId w:val="7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Organisation und rechtliche Hintergründe: </w:t>
            </w:r>
          </w:p>
        </w:tc>
      </w:tr>
      <w:tr w:rsidR="00E568D6" w:rsidRPr="00E568D6" w14:paraId="6346E1E7" w14:textId="77777777" w:rsidTr="009E47F8">
        <w:tc>
          <w:tcPr>
            <w:tcW w:w="9493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DBEFEE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E568D6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 xml:space="preserve">Teilnahme an organisiertem Fehlermanagement (z.B. CIRS) </w:t>
            </w:r>
          </w:p>
        </w:tc>
      </w:tr>
    </w:tbl>
    <w:p w14:paraId="315534E8" w14:textId="77777777" w:rsidR="00E568D6" w:rsidRPr="00E568D6" w:rsidRDefault="00E568D6" w:rsidP="00E568D6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2CDB87E4" w14:textId="77777777" w:rsidR="00E568D6" w:rsidRPr="00E568D6" w:rsidRDefault="00E568D6" w:rsidP="00E568D6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  <w:proofErr w:type="spellStart"/>
      <w:r w:rsidRPr="00E568D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>Entrustable</w:t>
      </w:r>
      <w:proofErr w:type="spellEnd"/>
      <w:r w:rsidRPr="00E568D6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en-GB" w:eastAsia="de-DE"/>
        </w:rPr>
        <w:t xml:space="preserve"> Professional Activities (EPAs)</w:t>
      </w:r>
    </w:p>
    <w:p w14:paraId="7CF906F9" w14:textId="77777777" w:rsidR="00E568D6" w:rsidRPr="00E568D6" w:rsidRDefault="00E568D6" w:rsidP="00E568D6">
      <w:pPr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en-GB"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65A01DF7" w14:textId="77777777" w:rsidTr="009E47F8">
        <w:tc>
          <w:tcPr>
            <w:tcW w:w="9493" w:type="dxa"/>
          </w:tcPr>
          <w:p w14:paraId="788D73CB" w14:textId="77777777" w:rsidR="00E568D6" w:rsidRPr="00E568D6" w:rsidRDefault="00E568D6" w:rsidP="00E568D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Aufgaben im Bereich Prävention</w:t>
            </w:r>
          </w:p>
        </w:tc>
      </w:tr>
      <w:tr w:rsidR="00E568D6" w:rsidRPr="00E568D6" w14:paraId="0B860328" w14:textId="77777777" w:rsidTr="009E47F8">
        <w:tc>
          <w:tcPr>
            <w:tcW w:w="9493" w:type="dxa"/>
          </w:tcPr>
          <w:p w14:paraId="4AAA8A3C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Primärprävention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Impfwesen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Gesundheitsförderung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Risikofaktoren</w:t>
            </w:r>
            <w:proofErr w:type="spellEnd"/>
          </w:p>
        </w:tc>
      </w:tr>
      <w:tr w:rsidR="00E568D6" w:rsidRPr="00E568D6" w14:paraId="6FDE6CF7" w14:textId="77777777" w:rsidTr="009E47F8">
        <w:tc>
          <w:tcPr>
            <w:tcW w:w="9493" w:type="dxa"/>
          </w:tcPr>
          <w:p w14:paraId="2F33C377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Sekundärprävention - Früherkennung, Rolle von Screenings, Durchführung von Vorsorgeuntersuchung</w:t>
            </w:r>
          </w:p>
        </w:tc>
      </w:tr>
      <w:tr w:rsidR="00E568D6" w:rsidRPr="00E568D6" w14:paraId="07D089B7" w14:textId="77777777" w:rsidTr="009E47F8">
        <w:tc>
          <w:tcPr>
            <w:tcW w:w="9493" w:type="dxa"/>
          </w:tcPr>
          <w:p w14:paraId="43073D89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Tertiärprävention - Kenntnis der Aufgaben im Bereich der Primärversorgung</w:t>
            </w:r>
          </w:p>
        </w:tc>
      </w:tr>
      <w:tr w:rsidR="00E568D6" w:rsidRPr="00E568D6" w14:paraId="39FD96AC" w14:textId="77777777" w:rsidTr="009E47F8">
        <w:tc>
          <w:tcPr>
            <w:tcW w:w="9493" w:type="dxa"/>
          </w:tcPr>
          <w:p w14:paraId="663FD5E5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Quartärprävention - Begriff und Relevanz erklären können </w:t>
            </w:r>
          </w:p>
        </w:tc>
      </w:tr>
    </w:tbl>
    <w:p w14:paraId="508A0E37" w14:textId="77777777" w:rsidR="00E568D6" w:rsidRPr="00E568D6" w:rsidRDefault="00E568D6" w:rsidP="00E568D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2C73B48D" w14:textId="77777777" w:rsidTr="009E47F8">
        <w:tc>
          <w:tcPr>
            <w:tcW w:w="9493" w:type="dxa"/>
          </w:tcPr>
          <w:p w14:paraId="5B5023A1" w14:textId="77777777" w:rsidR="00E568D6" w:rsidRPr="00E568D6" w:rsidRDefault="00E568D6" w:rsidP="00E568D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Kompetenzbereich</w:t>
            </w:r>
            <w:proofErr w:type="spellEnd"/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: </w:t>
            </w:r>
            <w:proofErr w:type="spellStart"/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Akute</w:t>
            </w:r>
            <w:proofErr w:type="spellEnd"/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Beratungsanlässe</w:t>
            </w:r>
            <w:proofErr w:type="spellEnd"/>
          </w:p>
        </w:tc>
      </w:tr>
      <w:tr w:rsidR="00E568D6" w:rsidRPr="00E568D6" w14:paraId="1E159521" w14:textId="77777777" w:rsidTr="009E47F8">
        <w:tc>
          <w:tcPr>
            <w:tcW w:w="9493" w:type="dxa"/>
          </w:tcPr>
          <w:p w14:paraId="6DE24FA0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Grundzüge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generalistischer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Diagnostik</w:t>
            </w:r>
            <w:proofErr w:type="spellEnd"/>
          </w:p>
        </w:tc>
      </w:tr>
      <w:tr w:rsidR="00E568D6" w:rsidRPr="00E568D6" w14:paraId="48A50D24" w14:textId="77777777" w:rsidTr="009E47F8">
        <w:tc>
          <w:tcPr>
            <w:tcW w:w="9493" w:type="dxa"/>
          </w:tcPr>
          <w:p w14:paraId="3D06CAF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potenziell gefährliche Verläufe erkennen und ausschließen können</w:t>
            </w:r>
          </w:p>
        </w:tc>
      </w:tr>
      <w:tr w:rsidR="00E568D6" w:rsidRPr="00E568D6" w14:paraId="4053E017" w14:textId="77777777" w:rsidTr="009E47F8">
        <w:tc>
          <w:tcPr>
            <w:tcW w:w="9493" w:type="dxa"/>
          </w:tcPr>
          <w:p w14:paraId="7EF60CB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Akutmaßnahmen in bedrohlichen Situationen einleiten können</w:t>
            </w:r>
          </w:p>
        </w:tc>
      </w:tr>
      <w:tr w:rsidR="00E568D6" w:rsidRPr="00E568D6" w14:paraId="6A3AC38F" w14:textId="77777777" w:rsidTr="009E47F8">
        <w:tc>
          <w:tcPr>
            <w:tcW w:w="9493" w:type="dxa"/>
          </w:tcPr>
          <w:p w14:paraId="6CC8B0FD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undifferenzierte Symptome einordnen und Hypothesen bilden können unter Einhaltung der Grundsätze der Quartärprävention</w:t>
            </w:r>
          </w:p>
        </w:tc>
      </w:tr>
      <w:tr w:rsidR="00E568D6" w:rsidRPr="00E568D6" w14:paraId="54EF754B" w14:textId="77777777" w:rsidTr="009E47F8">
        <w:tc>
          <w:tcPr>
            <w:tcW w:w="9493" w:type="dxa"/>
          </w:tcPr>
          <w:p w14:paraId="6B6D2348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therapeutische Zugänge bei häufigen akuten Erkrankungen</w:t>
            </w:r>
          </w:p>
        </w:tc>
      </w:tr>
      <w:tr w:rsidR="00E568D6" w:rsidRPr="00E568D6" w14:paraId="4DC33174" w14:textId="77777777" w:rsidTr="009E47F8">
        <w:tc>
          <w:tcPr>
            <w:tcW w:w="9493" w:type="dxa"/>
          </w:tcPr>
          <w:p w14:paraId="0173AD12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Grundlagen der Verschreibung von Medikamenten und der Empfehlung nicht-medikamentöser Maßnahmen</w:t>
            </w:r>
          </w:p>
        </w:tc>
      </w:tr>
    </w:tbl>
    <w:p w14:paraId="544D0588" w14:textId="77777777" w:rsidR="00E568D6" w:rsidRPr="00E568D6" w:rsidRDefault="00E568D6" w:rsidP="00E568D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3147AE31" w14:textId="77777777" w:rsidTr="009E47F8">
        <w:tc>
          <w:tcPr>
            <w:tcW w:w="9493" w:type="dxa"/>
          </w:tcPr>
          <w:p w14:paraId="29DA2845" w14:textId="77777777" w:rsidR="00E568D6" w:rsidRPr="00E568D6" w:rsidRDefault="00E568D6" w:rsidP="00E568D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Besonderheiten der Betreuung chronisch Kranker</w:t>
            </w:r>
          </w:p>
        </w:tc>
      </w:tr>
      <w:tr w:rsidR="00E568D6" w:rsidRPr="00E568D6" w14:paraId="5E6ADCAA" w14:textId="77777777" w:rsidTr="009E47F8">
        <w:tc>
          <w:tcPr>
            <w:tcW w:w="9493" w:type="dxa"/>
          </w:tcPr>
          <w:p w14:paraId="25F2607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Bedeutung von Multimorbidität für Patientinnen und Patienten sowie behandelnden Ärztinnen und Ärzten</w:t>
            </w:r>
          </w:p>
        </w:tc>
      </w:tr>
      <w:tr w:rsidR="00E568D6" w:rsidRPr="00E568D6" w14:paraId="546F4E56" w14:textId="77777777" w:rsidTr="009E47F8">
        <w:tc>
          <w:tcPr>
            <w:tcW w:w="9493" w:type="dxa"/>
          </w:tcPr>
          <w:p w14:paraId="44A04B2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Grundlagen des Umgangs mit Polypharmazie</w:t>
            </w:r>
          </w:p>
        </w:tc>
      </w:tr>
      <w:tr w:rsidR="00E568D6" w:rsidRPr="00E568D6" w14:paraId="720140D0" w14:textId="77777777" w:rsidTr="009E47F8">
        <w:tc>
          <w:tcPr>
            <w:tcW w:w="9493" w:type="dxa"/>
          </w:tcPr>
          <w:p w14:paraId="4D1D242A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strukturierte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Betreuung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-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Teamorganisation</w:t>
            </w:r>
            <w:proofErr w:type="spellEnd"/>
          </w:p>
        </w:tc>
      </w:tr>
    </w:tbl>
    <w:p w14:paraId="3520586F" w14:textId="77777777" w:rsidR="00E568D6" w:rsidRPr="00E568D6" w:rsidRDefault="00E568D6" w:rsidP="00E568D6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142105D9" w14:textId="77777777" w:rsidTr="009E47F8">
        <w:tc>
          <w:tcPr>
            <w:tcW w:w="9493" w:type="dxa"/>
          </w:tcPr>
          <w:p w14:paraId="34ED7151" w14:textId="77777777" w:rsidR="00E568D6" w:rsidRPr="00E568D6" w:rsidRDefault="00E568D6" w:rsidP="00E568D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Rehabilitation und Palliativmedizin - Aufgaben und Möglichkeiten der Allgemeinmedizin und Familienmedizin</w:t>
            </w:r>
          </w:p>
        </w:tc>
      </w:tr>
      <w:tr w:rsidR="00E568D6" w:rsidRPr="00E568D6" w14:paraId="1ADB68B8" w14:textId="77777777" w:rsidTr="009E47F8">
        <w:tc>
          <w:tcPr>
            <w:tcW w:w="9493" w:type="dxa"/>
          </w:tcPr>
          <w:p w14:paraId="51EA0C01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Rolle der Allgemeinmedizin und Familienmedizin in der Rehabilitation</w:t>
            </w:r>
          </w:p>
        </w:tc>
      </w:tr>
      <w:tr w:rsidR="00E568D6" w:rsidRPr="00E568D6" w14:paraId="1DDD6972" w14:textId="77777777" w:rsidTr="009E47F8">
        <w:tc>
          <w:tcPr>
            <w:tcW w:w="9493" w:type="dxa"/>
          </w:tcPr>
          <w:p w14:paraId="6E4D12F6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Rolle der Allgemeinmedizin und Familienmedizin in der Palliativmedizin</w:t>
            </w:r>
          </w:p>
        </w:tc>
      </w:tr>
    </w:tbl>
    <w:p w14:paraId="5222FA7A" w14:textId="1BB62483" w:rsidR="00E568D6" w:rsidRPr="00E568D6" w:rsidRDefault="00E568D6" w:rsidP="00E568D6">
      <w:pPr>
        <w:spacing w:line="200" w:lineRule="exact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de-DE" w:eastAsia="de-DE"/>
        </w:rPr>
      </w:pPr>
    </w:p>
    <w:tbl>
      <w:tblPr>
        <w:tblStyle w:val="Tabellenraster45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E568D6" w:rsidRPr="00E568D6" w14:paraId="6C342685" w14:textId="77777777" w:rsidTr="009E47F8">
        <w:tc>
          <w:tcPr>
            <w:tcW w:w="9493" w:type="dxa"/>
          </w:tcPr>
          <w:p w14:paraId="22EFFFC6" w14:textId="77777777" w:rsidR="00E568D6" w:rsidRPr="00E568D6" w:rsidRDefault="00E568D6" w:rsidP="00E568D6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Organisation und rechtliche Hintergründe</w:t>
            </w:r>
          </w:p>
        </w:tc>
      </w:tr>
      <w:tr w:rsidR="00E568D6" w:rsidRPr="00E568D6" w14:paraId="249C97D5" w14:textId="77777777" w:rsidTr="009E47F8">
        <w:tc>
          <w:tcPr>
            <w:tcW w:w="9493" w:type="dxa"/>
          </w:tcPr>
          <w:p w14:paraId="27B6A31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wissenschaftsbasierte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Arbeitsweise</w:t>
            </w:r>
            <w:proofErr w:type="spellEnd"/>
          </w:p>
        </w:tc>
      </w:tr>
      <w:tr w:rsidR="00E568D6" w:rsidRPr="00E568D6" w14:paraId="1F979D76" w14:textId="77777777" w:rsidTr="009E47F8">
        <w:tc>
          <w:tcPr>
            <w:tcW w:w="9493" w:type="dxa"/>
          </w:tcPr>
          <w:p w14:paraId="2679895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Aufklärung und Dokumentation, Patientenrechte (inkl. Altersgrenzen)</w:t>
            </w:r>
          </w:p>
        </w:tc>
      </w:tr>
      <w:tr w:rsidR="00E568D6" w:rsidRPr="00E568D6" w14:paraId="5BF58ED9" w14:textId="77777777" w:rsidTr="009E47F8">
        <w:tc>
          <w:tcPr>
            <w:tcW w:w="9493" w:type="dxa"/>
          </w:tcPr>
          <w:p w14:paraId="16808831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Patientenverfügung</w:t>
            </w:r>
            <w:proofErr w:type="spellEnd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, </w:t>
            </w: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Sterbeverfügung</w:t>
            </w:r>
            <w:proofErr w:type="spellEnd"/>
          </w:p>
        </w:tc>
      </w:tr>
      <w:tr w:rsidR="00E568D6" w:rsidRPr="00E568D6" w14:paraId="29D8B263" w14:textId="77777777" w:rsidTr="009E47F8">
        <w:tc>
          <w:tcPr>
            <w:tcW w:w="9493" w:type="dxa"/>
          </w:tcPr>
          <w:p w14:paraId="76760CDF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Verschwiegenheit</w:t>
            </w:r>
            <w:proofErr w:type="spellEnd"/>
          </w:p>
        </w:tc>
      </w:tr>
      <w:tr w:rsidR="00E568D6" w:rsidRPr="00E568D6" w14:paraId="30B17453" w14:textId="77777777" w:rsidTr="009E47F8">
        <w:tc>
          <w:tcPr>
            <w:tcW w:w="9493" w:type="dxa"/>
          </w:tcPr>
          <w:p w14:paraId="79403EAD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Fehlermanagement</w:t>
            </w:r>
            <w:proofErr w:type="spellEnd"/>
          </w:p>
        </w:tc>
      </w:tr>
      <w:tr w:rsidR="00E568D6" w:rsidRPr="00E568D6" w14:paraId="7D788338" w14:textId="77777777" w:rsidTr="009E47F8">
        <w:tc>
          <w:tcPr>
            <w:tcW w:w="9493" w:type="dxa"/>
          </w:tcPr>
          <w:p w14:paraId="22C86933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Aufgaben der Gesundheits- und Sozialberufe inkl. Zuweisungsorganisation</w:t>
            </w:r>
          </w:p>
        </w:tc>
      </w:tr>
      <w:tr w:rsidR="00E568D6" w:rsidRPr="00E568D6" w14:paraId="574BC4A8" w14:textId="77777777" w:rsidTr="009E47F8">
        <w:tc>
          <w:tcPr>
            <w:tcW w:w="9493" w:type="dxa"/>
          </w:tcPr>
          <w:p w14:paraId="134EF64E" w14:textId="77777777" w:rsidR="00E568D6" w:rsidRPr="00E568D6" w:rsidRDefault="00E568D6" w:rsidP="00E568D6">
            <w:pPr>
              <w:numPr>
                <w:ilvl w:val="0"/>
                <w:numId w:val="1"/>
              </w:numPr>
              <w:ind w:left="709" w:hanging="283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E568D6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Anzeigepflichten</w:t>
            </w:r>
            <w:proofErr w:type="spellEnd"/>
          </w:p>
        </w:tc>
      </w:tr>
      <w:bookmarkEnd w:id="0"/>
    </w:tbl>
    <w:p w14:paraId="3B4FE7C5" w14:textId="77777777" w:rsidR="005E3F52" w:rsidRDefault="005E3F52"/>
    <w:sectPr w:rsidR="005E3F5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654C79E8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40136"/>
    <w:multiLevelType w:val="hybridMultilevel"/>
    <w:tmpl w:val="4E14BD24"/>
    <w:lvl w:ilvl="0" w:tplc="0C07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F6405FF"/>
    <w:multiLevelType w:val="hybridMultilevel"/>
    <w:tmpl w:val="B7A81752"/>
    <w:lvl w:ilvl="0" w:tplc="E576732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EE5115"/>
    <w:multiLevelType w:val="hybridMultilevel"/>
    <w:tmpl w:val="A8427606"/>
    <w:lvl w:ilvl="0" w:tplc="A16EA11E">
      <w:start w:val="5"/>
      <w:numFmt w:val="decimal"/>
      <w:lvlText w:val="%1."/>
      <w:lvlJc w:val="left"/>
      <w:pPr>
        <w:ind w:left="785" w:hanging="360"/>
      </w:pPr>
      <w:rPr>
        <w:rFonts w:hint="default"/>
        <w:lang w:val="en-US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22DA"/>
    <w:multiLevelType w:val="hybridMultilevel"/>
    <w:tmpl w:val="937C815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908BD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7F60CA6"/>
    <w:multiLevelType w:val="hybridMultilevel"/>
    <w:tmpl w:val="80E41C24"/>
    <w:lvl w:ilvl="0" w:tplc="0DDC2CC2">
      <w:start w:val="1"/>
      <w:numFmt w:val="decimal"/>
      <w:lvlText w:val="%1."/>
      <w:lvlJc w:val="left"/>
      <w:pPr>
        <w:ind w:left="786" w:hanging="360"/>
      </w:pPr>
      <w:rPr>
        <w:rFonts w:eastAsia="Calibri"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793537F1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5E3F52"/>
    <w:rsid w:val="007F1BCE"/>
    <w:rsid w:val="00884CC9"/>
    <w:rsid w:val="009604CB"/>
    <w:rsid w:val="00E568D6"/>
    <w:rsid w:val="00E6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897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2026-02-24T13:57:00Z</dcterms:created>
  <dcterms:modified xsi:type="dcterms:W3CDTF">2026-02-24T14:05:00Z</dcterms:modified>
</cp:coreProperties>
</file>